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rPr>
          <w:rFonts w:eastAsia="Times New Roman"/>
          <w:color w:val="000000" w:themeColor="text1"/>
        </w:rPr>
      </w:pPr>
    </w:p>
    <w:p w:rsidR="00F038A3" w:rsidRPr="00DF0A9E" w:rsidRDefault="00C012CF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Лидский погранотряд напоминает о </w:t>
      </w:r>
      <w:r w:rsidR="00C50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порядке пересечения границы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пунктах </w:t>
      </w:r>
      <w:r w:rsidR="00C50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упрощенного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пропуска</w:t>
      </w:r>
    </w:p>
    <w:bookmarkEnd w:id="0"/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в пунктах упрощенного пропуска было зафиксировано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случая нарушения режима в пункте пропуска, при этом в 21 случае нарушения были связаны с осуществлением въезда (входа) на территорию пункта пропуска без разрешения сотрудников органов пограничной службы на красный сигнал светофора. В 13 случаях граждане были привлечены к административной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режима в пункте пропуска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штрафа до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величин.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Лидский пограничный отряд информирует, что пропуск транспортных средств, пешеходов и велосипедистов на территорию пунктов упрощенного пропуска осуществляется по разрешению сотрудников органов пограничной службы, посредством включения </w:t>
      </w:r>
      <w:r w:rsidR="00C501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еленого сигнала светофора.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Водитель автомобиля, пешеход и велосипедист, прибывшие для пересечения государственной границы, в случае если на светофоре включен запрещающий сигнал, должны остановиться перед пунктом пропуска у линии дорожной разметки (дорожного знака) «STOP» и ожидать разрешающего сигнала светофора. </w:t>
      </w:r>
    </w:p>
    <w:p w:rsidR="00C012CF" w:rsidRPr="00C012CF" w:rsidRDefault="00C501B9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дновременно 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 пропуска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пропущено 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2-х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автомобилей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3-х 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пешеход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012CF"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велосипедист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После въезда (входа) в пункт пропуска водитель автомобиля, пешеход, велосипедист обязаны: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двигаться только по полосам соответствующего направления с соблюдением правил дорожного движения и указаний сотрудников органов пограничной службы;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начинать движение, маневрировать, останавливаться, изменять место стоянки автомобиля, выходить из автомобиля или осуществлять посадку в автомобиль, переходить с одного направления движения на другое, входить в служебные помещения пункта пропуска только с разрешения сотрудников органов пограничной службы;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по требованию сотрудников органов пограничной службы предъявить документы, необходимые для осуществления пограничного контроля, представить автомобиль и перемещаемые товары (сопровождаемый багаж, ручную кладь) к осмотру (досмотру).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После завершения пограничного контроля с разрешения сотрудника органов пограничной службы лица на транспортном средстве, пешеход, велосипедист обязаны проследовать на выезд из пункта пропуска в направлении следования.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вышеуказанных требований исключит возникновение проблем при пересечении границы.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Также напоминаем, что пропуск лиц в пунктах упрощенного пропуска осуществляется в соответствии с требованиями международных соглашений Республики Беларусь и законодательства Республики Беларусь: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Республики Беларусь, постоянно проживающих в Республике Беларусь – по действительным документам для выезда из Республики Беларусь и 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(или) въезда в Республику Беларусь при наличии в документах отметок (штампов) о регистрации по месту жительства на территории сельских (поселковых) Советов депутатов Республики Беларусь, непосредственно прилегающих к белорусско-литовской государственной границе; 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Республики Беларусь, постоянно проживающих в Литовской Республике, – по действительным документам для выезда из Республики Беларусь и (или) въезда в Республику Беларусь при наличии документов (вид на жительство в Литовской Республике, справка о месте постоянного жительства с переводом на белорусский или русский язык), подтверждающих постоянное проживание граждан на территориях самоуправлений, </w:t>
      </w:r>
      <w:proofErr w:type="spell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сянюний</w:t>
      </w:r>
      <w:proofErr w:type="spell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населенных пунктов Литовской Республики, которые непосредственно прилегают к</w:t>
      </w:r>
      <w:proofErr w:type="gram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литовско-белорусской государственной границе;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граждан Литовской Республики, лиц без гражданства и граждан иных иностранных государств, постоянно проживающих в Республике Беларусь – по действительным документам для выезда за границу при наличии действительного вида на жительство в Республике Беларусь либо по проездному документу Республики Беларусь, при наличии в виде на жительство (проездном документе) отметки (штампа) о регистрации по месту жительства на территории сельских (поселковых) Советов депутатов Республики</w:t>
      </w:r>
      <w:proofErr w:type="gram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Беларусь, непосредственно </w:t>
      </w: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прилегающих</w:t>
      </w:r>
      <w:proofErr w:type="gram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белорусско-литовской государственной границе;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граждан Литовской Республики, лиц без гражданства и граждан иных иностранных государств, постоянно проживающих в Литовской Республике, при наличии документа, подтверждающего постоянное проживание в Литовской Республике (идентификационной карточки) – по действительным документам для выезда за границу при наличии действительной визы Республики Беларусь, если иное не определено законодательными актами и международными договорами Республики Беларусь, при наличии документа (справка с места постоянного жительства с</w:t>
      </w:r>
      <w:proofErr w:type="gram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переводом на белорусский или русский язык), </w:t>
      </w: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подтверждающего</w:t>
      </w:r>
      <w:proofErr w:type="gram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постоянное проживание лиц на территориях самоуправлений, </w:t>
      </w:r>
      <w:proofErr w:type="spell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сянюний</w:t>
      </w:r>
      <w:proofErr w:type="spell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населенных пунктов Литовской Республики, которые непосредственно прилегают к литовско-белорусской государственной границе.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 транспортных средств осуществляется в соответствии с требованиями Указа Президента Республики Беларусь от 21 июля 2014 г. 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№ 360 «О перемещении через таможенную границу Евразийского экономического союза в Республике Беларусь товаров для личного пользования» при соблюдении следующих условий: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транспортное средство относится к категории легковых автомобилей или прочих моторных транспортных средств, предназначенных для перевозки людей (с оборудованными местами для сидения не более 9 человек, включая водителя) за исключением </w:t>
      </w:r>
      <w:proofErr w:type="spell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квадроциклов</w:t>
      </w:r>
      <w:proofErr w:type="spellEnd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, снегоходов;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 перемещается собственником (собственник указан в свидетельстве о регистрации транспортного средства);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транспортное средство зарегистрировано на территории Республики Беларусь или Литовской Республики;</w:t>
      </w:r>
    </w:p>
    <w:p w:rsidR="00C012CF" w:rsidRPr="00C012CF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транспортного средства, зарегистрированного на территории Литовской Республики, предъявлено удостоверение ввоза транспортного </w:t>
      </w:r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средства, оформленное таможенным органом при ввозе данного транспортного средства.</w:t>
      </w:r>
    </w:p>
    <w:p w:rsidR="00EB12E6" w:rsidRDefault="00C012CF" w:rsidP="00C012C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2CF">
        <w:rPr>
          <w:rFonts w:ascii="Times New Roman" w:hAnsi="Times New Roman" w:cs="Times New Roman"/>
          <w:color w:val="000000" w:themeColor="text1"/>
          <w:sz w:val="28"/>
          <w:szCs w:val="28"/>
        </w:rPr>
        <w:t>Пропуск товаров для личного пользования осуществляется в соответствии с Перечнем и количеством товаров для личного пользования, ввозимых в Республику Беларусь и вывозимых из Республики Беларусь через пункты упрощенного пропуска через Государственную границу Республики Беларусь в сопровождаемом багаже физических лиц, утвержденным постановлением Государственного таможенного комитета Республики Беларусь от 25 сентября 2014 г. № 50.</w:t>
      </w:r>
      <w:proofErr w:type="gramEnd"/>
    </w:p>
    <w:p w:rsidR="00EB12E6" w:rsidRPr="00995267" w:rsidRDefault="00EB12E6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57D" w:rsidRPr="008B157D" w:rsidRDefault="008B157D" w:rsidP="00CE24F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sectPr w:rsidR="008B157D" w:rsidRPr="008B157D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97" w:rsidRDefault="00074D97">
      <w:r>
        <w:separator/>
      </w:r>
    </w:p>
  </w:endnote>
  <w:endnote w:type="continuationSeparator" w:id="0">
    <w:p w:rsidR="00074D97" w:rsidRDefault="0007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97" w:rsidRDefault="00074D97"/>
  </w:footnote>
  <w:footnote w:type="continuationSeparator" w:id="0">
    <w:p w:rsidR="00074D97" w:rsidRDefault="00074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63B97"/>
    <w:rsid w:val="000718EB"/>
    <w:rsid w:val="00074D97"/>
    <w:rsid w:val="000819F5"/>
    <w:rsid w:val="00082267"/>
    <w:rsid w:val="00096492"/>
    <w:rsid w:val="000A1EA7"/>
    <w:rsid w:val="001001A3"/>
    <w:rsid w:val="00110A4C"/>
    <w:rsid w:val="00154FB5"/>
    <w:rsid w:val="001617E7"/>
    <w:rsid w:val="001709C3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C6D4D"/>
    <w:rsid w:val="005D6F77"/>
    <w:rsid w:val="005E428B"/>
    <w:rsid w:val="005F0DE8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B157D"/>
    <w:rsid w:val="008C4CB3"/>
    <w:rsid w:val="00901332"/>
    <w:rsid w:val="00913E29"/>
    <w:rsid w:val="00914BCB"/>
    <w:rsid w:val="009222A9"/>
    <w:rsid w:val="00937019"/>
    <w:rsid w:val="0097355E"/>
    <w:rsid w:val="0097565D"/>
    <w:rsid w:val="00995267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B652E"/>
    <w:rsid w:val="00BD2F8E"/>
    <w:rsid w:val="00C012CF"/>
    <w:rsid w:val="00C0678A"/>
    <w:rsid w:val="00C116FF"/>
    <w:rsid w:val="00C164E7"/>
    <w:rsid w:val="00C35D21"/>
    <w:rsid w:val="00C43F02"/>
    <w:rsid w:val="00C44526"/>
    <w:rsid w:val="00C45250"/>
    <w:rsid w:val="00C501B9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2B5C-02B9-42CE-9CC1-2DD452A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2020-03-06T08:04:00Z</cp:lastPrinted>
  <dcterms:created xsi:type="dcterms:W3CDTF">2020-03-10T14:47:00Z</dcterms:created>
  <dcterms:modified xsi:type="dcterms:W3CDTF">2020-03-10T14:47:00Z</dcterms:modified>
</cp:coreProperties>
</file>